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F5227D" w:rsidP="004605A7">
      <w:pPr>
        <w:jc w:val="both"/>
      </w:pPr>
      <w:r>
        <w:t xml:space="preserve">           </w:t>
      </w:r>
      <w:r w:rsidR="009D7FE5">
        <w:t xml:space="preserve">от  </w:t>
      </w:r>
      <w:r>
        <w:t xml:space="preserve">23 мая 2018 года </w:t>
      </w:r>
      <w:r w:rsidR="009D7FE5">
        <w:t xml:space="preserve">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>№ 91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1A6916" w:rsidRDefault="00E326B7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</w:t>
      </w:r>
      <w:r w:rsidR="00FF61D6" w:rsidRPr="00FF61D6">
        <w:rPr>
          <w:b/>
          <w:sz w:val="28"/>
          <w:szCs w:val="28"/>
          <w:lang w:eastAsia="ru-RU"/>
        </w:rPr>
        <w:t xml:space="preserve"> </w:t>
      </w:r>
      <w:r w:rsidR="004472D8">
        <w:rPr>
          <w:b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FF61D6" w:rsidRPr="00FF61D6">
        <w:rPr>
          <w:b/>
          <w:sz w:val="28"/>
          <w:szCs w:val="28"/>
          <w:lang w:eastAsia="ru-RU"/>
        </w:rPr>
        <w:t xml:space="preserve">от  03 ноября 2015 года   №  243    </w:t>
      </w:r>
      <w:r w:rsidR="00FF61D6">
        <w:rPr>
          <w:b/>
          <w:sz w:val="28"/>
          <w:szCs w:val="28"/>
          <w:lang w:eastAsia="ru-RU"/>
        </w:rPr>
        <w:t>«</w:t>
      </w:r>
      <w:r w:rsidR="00FF61D6" w:rsidRPr="00FF61D6">
        <w:rPr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</w:r>
      <w:r w:rsidR="00FF61D6">
        <w:rPr>
          <w:b/>
          <w:sz w:val="28"/>
          <w:szCs w:val="28"/>
          <w:lang w:eastAsia="ru-RU"/>
        </w:rPr>
        <w:t>»</w:t>
      </w:r>
    </w:p>
    <w:p w:rsidR="00FF61D6" w:rsidRDefault="00FF61D6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</w:p>
    <w:p w:rsidR="00FF61D6" w:rsidRPr="00E326B7" w:rsidRDefault="00FF61D6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Pr="00E326B7">
        <w:rPr>
          <w:sz w:val="28"/>
          <w:szCs w:val="28"/>
          <w:lang w:eastAsia="en-US"/>
        </w:rPr>
        <w:t>,</w:t>
      </w:r>
      <w:r w:rsidR="00FF61D6">
        <w:rPr>
          <w:sz w:val="28"/>
          <w:szCs w:val="28"/>
          <w:lang w:eastAsia="en-US"/>
        </w:rPr>
        <w:t xml:space="preserve"> администрация Приазовского   </w:t>
      </w:r>
      <w:r w:rsidRPr="00E326B7">
        <w:rPr>
          <w:sz w:val="28"/>
          <w:szCs w:val="28"/>
          <w:lang w:eastAsia="en-US"/>
        </w:rPr>
        <w:t>сельского      поселения         Приморско-Ахтарского    района п о с т а н о в л я е т:</w:t>
      </w:r>
    </w:p>
    <w:p w:rsidR="00E326B7" w:rsidRPr="00E326B7" w:rsidRDefault="00E326B7" w:rsidP="001A691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E66368" w:rsidRPr="00E66368">
        <w:rPr>
          <w:sz w:val="28"/>
          <w:szCs w:val="28"/>
        </w:rPr>
        <w:t xml:space="preserve">  </w:t>
      </w:r>
      <w:r w:rsidR="00FF61D6" w:rsidRPr="00FF61D6">
        <w:rPr>
          <w:sz w:val="28"/>
          <w:szCs w:val="28"/>
        </w:rPr>
        <w:t xml:space="preserve"> от  03 ноября 2015 года   №  243    </w:t>
      </w:r>
      <w:r w:rsidR="00FF61D6">
        <w:rPr>
          <w:sz w:val="28"/>
          <w:szCs w:val="28"/>
        </w:rPr>
        <w:t>«</w:t>
      </w:r>
      <w:r w:rsidR="00FF61D6" w:rsidRPr="00FF61D6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</w:r>
      <w:r w:rsidR="00D3085A" w:rsidRPr="00D3085A">
        <w:rPr>
          <w:sz w:val="28"/>
          <w:szCs w:val="28"/>
        </w:rPr>
        <w:t>»</w:t>
      </w:r>
      <w:r w:rsidRPr="00E326B7">
        <w:rPr>
          <w:sz w:val="28"/>
          <w:szCs w:val="28"/>
        </w:rPr>
        <w:t>,  следующие изменения:</w:t>
      </w:r>
    </w:p>
    <w:p w:rsidR="00FF61D6" w:rsidRPr="00FF61D6" w:rsidRDefault="00E326B7" w:rsidP="00F8566D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</w:r>
      <w:r w:rsidR="00FF61D6">
        <w:rPr>
          <w:sz w:val="28"/>
          <w:szCs w:val="28"/>
        </w:rPr>
        <w:t xml:space="preserve">1.1.  Пункт 2.8  </w:t>
      </w:r>
      <w:r w:rsidR="00FF61D6" w:rsidRPr="00E326B7">
        <w:rPr>
          <w:sz w:val="28"/>
          <w:szCs w:val="28"/>
        </w:rPr>
        <w:t xml:space="preserve"> раздела </w:t>
      </w:r>
      <w:r w:rsidR="00FF61D6">
        <w:rPr>
          <w:sz w:val="28"/>
          <w:szCs w:val="28"/>
        </w:rPr>
        <w:t>2 Административного  р</w:t>
      </w:r>
      <w:r w:rsidR="00FF61D6" w:rsidRPr="00E326B7">
        <w:rPr>
          <w:sz w:val="28"/>
          <w:szCs w:val="28"/>
        </w:rPr>
        <w:t xml:space="preserve">егламента </w:t>
      </w:r>
      <w:r w:rsidR="00F8566D" w:rsidRPr="00F8566D">
        <w:rPr>
          <w:sz w:val="28"/>
          <w:szCs w:val="28"/>
        </w:rPr>
        <w:t xml:space="preserve">дополнить текстом следующего содержания </w:t>
      </w:r>
      <w:r w:rsidR="00F8566D">
        <w:rPr>
          <w:sz w:val="28"/>
          <w:szCs w:val="28"/>
        </w:rPr>
        <w:t xml:space="preserve">« </w:t>
      </w:r>
      <w:r w:rsidR="00FF61D6"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636EB5" w:rsidRPr="00D3085A" w:rsidRDefault="00FF61D6" w:rsidP="00F8566D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>1.2</w:t>
      </w:r>
      <w:r w:rsidR="00E326B7" w:rsidRPr="00E326B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2.9</w:t>
      </w:r>
      <w:r w:rsidR="008779AC">
        <w:rPr>
          <w:sz w:val="28"/>
          <w:szCs w:val="28"/>
        </w:rPr>
        <w:t xml:space="preserve">  </w:t>
      </w:r>
      <w:r w:rsidR="00E326B7" w:rsidRPr="00E326B7">
        <w:rPr>
          <w:sz w:val="28"/>
          <w:szCs w:val="28"/>
        </w:rPr>
        <w:t xml:space="preserve"> раздела </w:t>
      </w:r>
      <w:r w:rsidR="00D3085A">
        <w:rPr>
          <w:sz w:val="28"/>
          <w:szCs w:val="28"/>
        </w:rPr>
        <w:t>2</w:t>
      </w:r>
      <w:r w:rsidR="008779AC">
        <w:rPr>
          <w:sz w:val="28"/>
          <w:szCs w:val="28"/>
        </w:rPr>
        <w:t xml:space="preserve"> Административного  р</w:t>
      </w:r>
      <w:r w:rsidR="00E326B7" w:rsidRPr="00E326B7">
        <w:rPr>
          <w:sz w:val="28"/>
          <w:szCs w:val="28"/>
        </w:rPr>
        <w:t xml:space="preserve">егламента </w:t>
      </w:r>
      <w:r w:rsidR="00F8566D" w:rsidRPr="00F8566D">
        <w:rPr>
          <w:sz w:val="28"/>
          <w:szCs w:val="28"/>
        </w:rPr>
        <w:t xml:space="preserve">дополнить текстом следующего содержания </w:t>
      </w:r>
      <w:r w:rsidR="00F8566D">
        <w:rPr>
          <w:sz w:val="28"/>
          <w:szCs w:val="28"/>
        </w:rPr>
        <w:t>«</w:t>
      </w:r>
      <w:r w:rsidR="00E326B7" w:rsidRPr="00E326B7">
        <w:rPr>
          <w:sz w:val="28"/>
          <w:szCs w:val="28"/>
        </w:rPr>
        <w:t xml:space="preserve"> </w:t>
      </w:r>
      <w:r w:rsidR="00E326B7"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636EB5" w:rsidP="00636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326B7" w:rsidRPr="00E326B7">
        <w:rPr>
          <w:sz w:val="28"/>
          <w:szCs w:val="28"/>
        </w:rPr>
        <w:t xml:space="preserve">. Раздел </w:t>
      </w:r>
      <w:r w:rsidR="008779AC">
        <w:rPr>
          <w:sz w:val="28"/>
          <w:szCs w:val="28"/>
        </w:rPr>
        <w:t xml:space="preserve">5 Административного регламента </w:t>
      </w:r>
      <w:r w:rsidR="00E326B7" w:rsidRPr="00E326B7">
        <w:rPr>
          <w:sz w:val="28"/>
          <w:szCs w:val="28"/>
        </w:rPr>
        <w:t xml:space="preserve"> изложить в следующей редакции:</w:t>
      </w:r>
    </w:p>
    <w:p w:rsidR="00F8566D" w:rsidRPr="00E326B7" w:rsidRDefault="00E326B7" w:rsidP="00F32C9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="008779AC">
        <w:rPr>
          <w:sz w:val="28"/>
          <w:szCs w:val="28"/>
        </w:rPr>
        <w:t>5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F8566D" w:rsidRPr="00E326B7">
        <w:rPr>
          <w:rFonts w:eastAsia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</w:t>
      </w:r>
      <w:r w:rsidR="00F8566D" w:rsidRPr="00E326B7">
        <w:rPr>
          <w:rFonts w:eastAsia="Times New Roman"/>
          <w:sz w:val="28"/>
          <w:szCs w:val="28"/>
          <w:lang w:eastAsia="ru-RU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8566D" w:rsidRPr="00E326B7" w:rsidRDefault="00F8566D" w:rsidP="00F8566D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1" w:name="Par459"/>
      <w:bookmarkEnd w:id="1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F8566D" w:rsidRPr="00E326B7" w:rsidRDefault="00F8566D" w:rsidP="00F8566D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F8566D" w:rsidRPr="00E326B7" w:rsidRDefault="00F8566D" w:rsidP="00F8566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lastRenderedPageBreak/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F8566D" w:rsidRPr="00E326B7" w:rsidRDefault="00F8566D" w:rsidP="00F8566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F8566D" w:rsidRDefault="00F8566D" w:rsidP="00F8566D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</w:t>
      </w:r>
      <w:r w:rsidRPr="00BF33AF">
        <w:rPr>
          <w:rFonts w:eastAsia="Times New Roman"/>
          <w:sz w:val="28"/>
          <w:szCs w:val="28"/>
          <w:lang w:eastAsia="ru-RU"/>
        </w:rPr>
        <w:lastRenderedPageBreak/>
        <w:t>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8566D" w:rsidRPr="00E326B7" w:rsidRDefault="00F8566D" w:rsidP="00F8566D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E326B7">
        <w:rPr>
          <w:rFonts w:eastAsia="Times New Roman"/>
          <w:sz w:val="28"/>
          <w:szCs w:val="28"/>
          <w:lang w:eastAsia="en-US"/>
        </w:rPr>
        <w:lastRenderedPageBreak/>
        <w:t>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F8566D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8566D" w:rsidRPr="007A0532" w:rsidRDefault="00F8566D" w:rsidP="00F8566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F8566D" w:rsidRPr="00E326B7" w:rsidRDefault="00F8566D" w:rsidP="00F8566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F8566D" w:rsidRPr="00E326B7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F8566D" w:rsidRPr="005B315B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 xml:space="preserve">, заявителю в письменной форме и по </w:t>
      </w:r>
      <w:r w:rsidRPr="005B315B">
        <w:rPr>
          <w:rFonts w:eastAsia="Times New Roman"/>
          <w:sz w:val="28"/>
          <w:szCs w:val="28"/>
          <w:lang w:eastAsia="ru-RU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F8566D" w:rsidRPr="008A2274" w:rsidRDefault="00F8566D" w:rsidP="00F8566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F8566D" w:rsidRPr="008A2274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566D" w:rsidRPr="008A2274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566D" w:rsidRPr="008A2274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F8566D" w:rsidRDefault="00F8566D" w:rsidP="00F8566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8566D" w:rsidRPr="008A2274" w:rsidRDefault="00F8566D" w:rsidP="00F8566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F8566D" w:rsidRPr="008A2274" w:rsidRDefault="00F8566D" w:rsidP="00F8566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F8566D" w:rsidRPr="008A2274" w:rsidRDefault="00F8566D" w:rsidP="00F8566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F8566D" w:rsidRPr="008A2274" w:rsidRDefault="00F8566D" w:rsidP="00F8566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2"/>
    </w:p>
    <w:p w:rsidR="00F8566D" w:rsidRPr="008A2274" w:rsidRDefault="00F8566D" w:rsidP="00F8566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8566D" w:rsidRPr="008A2274" w:rsidRDefault="00F8566D" w:rsidP="00F8566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8566D" w:rsidRPr="008A2274" w:rsidRDefault="00F8566D" w:rsidP="00F8566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8566D" w:rsidRPr="00E326B7" w:rsidRDefault="00F8566D" w:rsidP="00F8566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4" w:name="sub_1107"/>
      <w:bookmarkEnd w:id="3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4"/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F8566D" w:rsidRPr="00E326B7" w:rsidRDefault="00F8566D" w:rsidP="00F8566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F8566D" w:rsidRPr="003C6812" w:rsidRDefault="00F8566D" w:rsidP="00F8566D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5" w:name="P316"/>
      <w:bookmarkEnd w:id="5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многофункциональный центр, а также организацию, предусмотренную частью 1.1 статьи 16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F8566D" w:rsidRPr="00E326B7" w:rsidRDefault="00F8566D" w:rsidP="00F8566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F8566D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F5227D" w:rsidRDefault="00F5227D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       </w:t>
      </w:r>
      <w:r w:rsidR="00F5227D">
        <w:rPr>
          <w:rFonts w:eastAsia="Times New Roman"/>
          <w:sz w:val="28"/>
          <w:szCs w:val="28"/>
          <w:lang w:eastAsia="ru-RU"/>
        </w:rPr>
        <w:t xml:space="preserve">                     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54" w:rsidRDefault="00872F54" w:rsidP="003F757F">
      <w:r>
        <w:separator/>
      </w:r>
    </w:p>
  </w:endnote>
  <w:endnote w:type="continuationSeparator" w:id="0">
    <w:p w:rsidR="00872F54" w:rsidRDefault="00872F54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54" w:rsidRDefault="00872F54" w:rsidP="003F757F">
      <w:r>
        <w:separator/>
      </w:r>
    </w:p>
  </w:footnote>
  <w:footnote w:type="continuationSeparator" w:id="0">
    <w:p w:rsidR="00872F54" w:rsidRDefault="00872F54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01FC2"/>
    <w:rsid w:val="0002253E"/>
    <w:rsid w:val="00065E47"/>
    <w:rsid w:val="000C217A"/>
    <w:rsid w:val="000E537C"/>
    <w:rsid w:val="000F5D0F"/>
    <w:rsid w:val="00141816"/>
    <w:rsid w:val="001724A4"/>
    <w:rsid w:val="001913F6"/>
    <w:rsid w:val="001A6916"/>
    <w:rsid w:val="001C5925"/>
    <w:rsid w:val="001F27F6"/>
    <w:rsid w:val="0023156A"/>
    <w:rsid w:val="002324EF"/>
    <w:rsid w:val="00285A8A"/>
    <w:rsid w:val="002E798A"/>
    <w:rsid w:val="002F16A3"/>
    <w:rsid w:val="00331915"/>
    <w:rsid w:val="003F5488"/>
    <w:rsid w:val="003F757F"/>
    <w:rsid w:val="004472D8"/>
    <w:rsid w:val="00451B5C"/>
    <w:rsid w:val="004605A7"/>
    <w:rsid w:val="00482035"/>
    <w:rsid w:val="004A5AC5"/>
    <w:rsid w:val="004C1FE3"/>
    <w:rsid w:val="004E67F4"/>
    <w:rsid w:val="005124B7"/>
    <w:rsid w:val="00520B80"/>
    <w:rsid w:val="005368D1"/>
    <w:rsid w:val="005556DA"/>
    <w:rsid w:val="005728C7"/>
    <w:rsid w:val="005768D4"/>
    <w:rsid w:val="00587F99"/>
    <w:rsid w:val="00632970"/>
    <w:rsid w:val="00636EB5"/>
    <w:rsid w:val="006A4761"/>
    <w:rsid w:val="00800EC0"/>
    <w:rsid w:val="00805545"/>
    <w:rsid w:val="00845EFF"/>
    <w:rsid w:val="00872F54"/>
    <w:rsid w:val="008779AC"/>
    <w:rsid w:val="00890552"/>
    <w:rsid w:val="00915308"/>
    <w:rsid w:val="00965C53"/>
    <w:rsid w:val="009D7FE5"/>
    <w:rsid w:val="00A07F74"/>
    <w:rsid w:val="00A56BD5"/>
    <w:rsid w:val="00AA333B"/>
    <w:rsid w:val="00AD315F"/>
    <w:rsid w:val="00AF093B"/>
    <w:rsid w:val="00B025A0"/>
    <w:rsid w:val="00B233E2"/>
    <w:rsid w:val="00B85115"/>
    <w:rsid w:val="00BA37C5"/>
    <w:rsid w:val="00BB545E"/>
    <w:rsid w:val="00BE3FB4"/>
    <w:rsid w:val="00C676E7"/>
    <w:rsid w:val="00CC587A"/>
    <w:rsid w:val="00D3085A"/>
    <w:rsid w:val="00D63526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66368"/>
    <w:rsid w:val="00E916FB"/>
    <w:rsid w:val="00E9298C"/>
    <w:rsid w:val="00F32C97"/>
    <w:rsid w:val="00F4372F"/>
    <w:rsid w:val="00F5227D"/>
    <w:rsid w:val="00F71409"/>
    <w:rsid w:val="00F8566D"/>
    <w:rsid w:val="00FF12A7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33</cp:revision>
  <cp:lastPrinted>2016-10-19T07:45:00Z</cp:lastPrinted>
  <dcterms:created xsi:type="dcterms:W3CDTF">2016-10-17T07:54:00Z</dcterms:created>
  <dcterms:modified xsi:type="dcterms:W3CDTF">2018-05-29T06:15:00Z</dcterms:modified>
</cp:coreProperties>
</file>